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45" w:rsidRDefault="00E1079E">
      <w:pPr>
        <w:spacing w:after="0"/>
        <w:ind w:left="10" w:right="90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бюджетное общеобразовательное учреждение </w:t>
      </w:r>
    </w:p>
    <w:p w:rsidR="007D1745" w:rsidRDefault="00E1079E">
      <w:pPr>
        <w:spacing w:after="0"/>
        <w:ind w:left="10" w:right="89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«СОШ с.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Гордали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</w:p>
    <w:p w:rsidR="007D1745" w:rsidRDefault="00E1079E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D1745" w:rsidRDefault="00E1079E">
      <w:pPr>
        <w:spacing w:after="26"/>
        <w:ind w:left="10" w:right="89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ПРОТОКОЛ № 2 </w:t>
      </w:r>
    </w:p>
    <w:p w:rsidR="007D1745" w:rsidRDefault="00E1079E">
      <w:pPr>
        <w:spacing w:after="0"/>
        <w:ind w:left="10" w:right="90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заседания методического совета школы </w:t>
      </w:r>
    </w:p>
    <w:p w:rsidR="007D1745" w:rsidRDefault="00E1079E" w:rsidP="00E1079E">
      <w:pPr>
        <w:spacing w:after="0"/>
        <w:ind w:right="893"/>
        <w:jc w:val="right"/>
      </w:pPr>
      <w:r>
        <w:rPr>
          <w:rFonts w:ascii="Times New Roman" w:eastAsia="Times New Roman" w:hAnsi="Times New Roman" w:cs="Times New Roman"/>
          <w:b/>
          <w:sz w:val="24"/>
        </w:rPr>
        <w:t>от 13</w:t>
      </w:r>
      <w:r>
        <w:rPr>
          <w:rFonts w:ascii="Times New Roman" w:eastAsia="Times New Roman" w:hAnsi="Times New Roman" w:cs="Times New Roman"/>
          <w:b/>
          <w:sz w:val="24"/>
        </w:rPr>
        <w:t>.11</w:t>
      </w:r>
      <w:r>
        <w:rPr>
          <w:rFonts w:ascii="Times New Roman" w:eastAsia="Times New Roman" w:hAnsi="Times New Roman" w:cs="Times New Roman"/>
          <w:b/>
          <w:sz w:val="24"/>
        </w:rPr>
        <w:t xml:space="preserve">.2022 </w:t>
      </w:r>
    </w:p>
    <w:p w:rsidR="007D1745" w:rsidRDefault="00E1079E">
      <w:pPr>
        <w:spacing w:after="0"/>
        <w:ind w:right="835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D1745" w:rsidRDefault="00E1079E">
      <w:pPr>
        <w:spacing w:after="26"/>
        <w:ind w:right="835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D1745" w:rsidRDefault="00E1079E">
      <w:pPr>
        <w:spacing w:after="25"/>
        <w:ind w:left="10" w:right="900" w:hanging="10"/>
        <w:jc w:val="center"/>
      </w:pPr>
      <w:r>
        <w:rPr>
          <w:rFonts w:ascii="Times New Roman" w:eastAsia="Times New Roman" w:hAnsi="Times New Roman" w:cs="Times New Roman"/>
          <w:b/>
          <w:color w:val="151415"/>
          <w:sz w:val="24"/>
        </w:rPr>
        <w:t xml:space="preserve">Тема: Инновационные формы и методы обучения. </w:t>
      </w:r>
    </w:p>
    <w:p w:rsidR="007D1745" w:rsidRDefault="00E1079E">
      <w:pPr>
        <w:spacing w:after="25"/>
        <w:ind w:left="10" w:right="894" w:hanging="10"/>
        <w:jc w:val="center"/>
      </w:pPr>
      <w:r>
        <w:rPr>
          <w:rFonts w:ascii="Times New Roman" w:eastAsia="Times New Roman" w:hAnsi="Times New Roman" w:cs="Times New Roman"/>
          <w:b/>
          <w:color w:val="151415"/>
          <w:sz w:val="24"/>
        </w:rPr>
        <w:t xml:space="preserve">Повестка дня </w:t>
      </w:r>
    </w:p>
    <w:p w:rsidR="007D1745" w:rsidRDefault="00E1079E">
      <w:pPr>
        <w:spacing w:after="26"/>
        <w:ind w:left="-5" w:hanging="10"/>
      </w:pPr>
      <w:r>
        <w:rPr>
          <w:rFonts w:ascii="Times New Roman" w:eastAsia="Times New Roman" w:hAnsi="Times New Roman" w:cs="Times New Roman"/>
          <w:b/>
          <w:color w:val="151415"/>
          <w:sz w:val="24"/>
        </w:rPr>
        <w:t xml:space="preserve">1.Методы обучения. </w:t>
      </w:r>
    </w:p>
    <w:p w:rsidR="007D1745" w:rsidRDefault="00E1079E">
      <w:pPr>
        <w:spacing w:after="26"/>
        <w:ind w:left="-5" w:hanging="10"/>
      </w:pPr>
      <w:r>
        <w:rPr>
          <w:rFonts w:ascii="Times New Roman" w:eastAsia="Times New Roman" w:hAnsi="Times New Roman" w:cs="Times New Roman"/>
          <w:b/>
          <w:color w:val="151415"/>
          <w:sz w:val="24"/>
        </w:rPr>
        <w:t xml:space="preserve">2.Формы обучения. </w:t>
      </w:r>
    </w:p>
    <w:p w:rsidR="007D1745" w:rsidRDefault="00E1079E">
      <w:pPr>
        <w:spacing w:after="0" w:line="282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3. Информирование педагогических работников МБОУ «СОШ с.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Гордали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  об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инновационных формах обучения в регионе. </w:t>
      </w:r>
    </w:p>
    <w:p w:rsidR="007D1745" w:rsidRDefault="00E1079E">
      <w:pPr>
        <w:spacing w:after="26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 </w:t>
      </w:r>
    </w:p>
    <w:p w:rsidR="007D1745" w:rsidRDefault="00E1079E">
      <w:pPr>
        <w:spacing w:after="25" w:line="257" w:lineRule="auto"/>
        <w:ind w:left="-15" w:right="885" w:firstLine="708"/>
        <w:jc w:val="both"/>
      </w:pPr>
      <w:r>
        <w:rPr>
          <w:rFonts w:ascii="Times New Roman" w:eastAsia="Times New Roman" w:hAnsi="Times New Roman" w:cs="Times New Roman"/>
          <w:b/>
          <w:color w:val="151415"/>
          <w:sz w:val="24"/>
        </w:rPr>
        <w:t xml:space="preserve">По первому вопросу слушали: </w:t>
      </w:r>
      <w:proofErr w:type="spellStart"/>
      <w:r>
        <w:rPr>
          <w:rFonts w:ascii="Times New Roman" w:eastAsia="Times New Roman" w:hAnsi="Times New Roman" w:cs="Times New Roman"/>
          <w:b/>
          <w:color w:val="151415"/>
          <w:sz w:val="24"/>
        </w:rPr>
        <w:t>Тумчаев</w:t>
      </w:r>
      <w:proofErr w:type="spellEnd"/>
      <w:r>
        <w:rPr>
          <w:rFonts w:ascii="Times New Roman" w:eastAsia="Times New Roman" w:hAnsi="Times New Roman" w:cs="Times New Roman"/>
          <w:b/>
          <w:color w:val="151415"/>
          <w:sz w:val="24"/>
        </w:rPr>
        <w:t xml:space="preserve"> А. И.</w:t>
      </w:r>
      <w:r>
        <w:rPr>
          <w:rFonts w:ascii="Times New Roman" w:eastAsia="Times New Roman" w:hAnsi="Times New Roman" w:cs="Times New Roman"/>
          <w:b/>
          <w:color w:val="151415"/>
          <w:sz w:val="24"/>
        </w:rPr>
        <w:t xml:space="preserve">, заместителя директора по УВР, 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который рассказал о том, что 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</w:rPr>
        <w:t xml:space="preserve">настоящее время существует множество способов инновационного обучения, например такие, </w:t>
      </w:r>
      <w:proofErr w:type="gramStart"/>
      <w:r>
        <w:rPr>
          <w:rFonts w:ascii="Times New Roman" w:eastAsia="Times New Roman" w:hAnsi="Times New Roman" w:cs="Times New Roman"/>
          <w:sz w:val="24"/>
        </w:rPr>
        <w:t>как,  модульное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обучение, электронно-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интерактивное обучение, проблемное обучение, дистанционное обучение, исследовательское методическое обучение, метод проектов и т. д.</w:t>
      </w:r>
      <w:r>
        <w:rPr>
          <w:rFonts w:ascii="Times New Roman" w:eastAsia="Times New Roman" w:hAnsi="Times New Roman" w:cs="Times New Roman"/>
          <w:b/>
          <w:color w:val="151415"/>
          <w:sz w:val="24"/>
        </w:rPr>
        <w:t xml:space="preserve">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Итак, главной целью инновационных технологий образования является подготовка человека к жизни в постоянно изменяющемся мире. Целью инновационной деятельности является качественное изменение личности учащегося по сравнению с традиционной системой</w:t>
      </w:r>
      <w:r>
        <w:rPr>
          <w:rFonts w:ascii="Times New Roman" w:eastAsia="Times New Roman" w:hAnsi="Times New Roman" w:cs="Times New Roman"/>
          <w:sz w:val="24"/>
        </w:rPr>
        <w:t>. Развитие умения мотивировать действия, самостоятельно ориентироваться в получаемой информации, формирование творческого нешаблонного мышления, развитие детей за счёт максимального раскрытия их природных способностей, используя новейшие достижения науки и</w:t>
      </w:r>
      <w:r>
        <w:rPr>
          <w:rFonts w:ascii="Times New Roman" w:eastAsia="Times New Roman" w:hAnsi="Times New Roman" w:cs="Times New Roman"/>
          <w:sz w:val="24"/>
        </w:rPr>
        <w:t xml:space="preserve"> практики, - основные цели инновационной деятельности.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Тумчаев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А. И.</w:t>
      </w:r>
      <w:r>
        <w:rPr>
          <w:rFonts w:ascii="Times New Roman" w:eastAsia="Times New Roman" w:hAnsi="Times New Roman" w:cs="Times New Roman"/>
          <w:sz w:val="24"/>
        </w:rPr>
        <w:t xml:space="preserve"> кратко осветил существующие инновационные модели. </w:t>
      </w:r>
      <w:r>
        <w:rPr>
          <w:rFonts w:ascii="Times New Roman" w:eastAsia="Times New Roman" w:hAnsi="Times New Roman" w:cs="Times New Roman"/>
          <w:b/>
          <w:sz w:val="24"/>
        </w:rPr>
        <w:t>Модульное обучение.</w:t>
      </w:r>
      <w:r>
        <w:rPr>
          <w:rFonts w:ascii="Times New Roman" w:eastAsia="Times New Roman" w:hAnsi="Times New Roman" w:cs="Times New Roman"/>
          <w:sz w:val="24"/>
        </w:rPr>
        <w:t xml:space="preserve"> Сущность его заключается в том, что учащийся самостоятельно достигает целей учебно-познавательной деятельности в проц</w:t>
      </w:r>
      <w:r>
        <w:rPr>
          <w:rFonts w:ascii="Times New Roman" w:eastAsia="Times New Roman" w:hAnsi="Times New Roman" w:cs="Times New Roman"/>
          <w:sz w:val="24"/>
        </w:rPr>
        <w:t xml:space="preserve">ессе работы над модулем, который объединяет цели обучения, учебный материал с указанием заданий, рекомендации по выполнению этих заданий. </w:t>
      </w:r>
      <w:proofErr w:type="gramStart"/>
      <w:r>
        <w:rPr>
          <w:rFonts w:ascii="Times New Roman" w:eastAsia="Times New Roman" w:hAnsi="Times New Roman" w:cs="Times New Roman"/>
          <w:sz w:val="24"/>
        </w:rPr>
        <w:t>Модуль 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целевой функциональный узел, в который объединены учебные содержания и приёмы учебной деятельности по овладе</w:t>
      </w:r>
      <w:r>
        <w:rPr>
          <w:rFonts w:ascii="Times New Roman" w:eastAsia="Times New Roman" w:hAnsi="Times New Roman" w:cs="Times New Roman"/>
          <w:sz w:val="24"/>
        </w:rPr>
        <w:t xml:space="preserve">нию этим содержанием.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Электронно-интерактивное обучение</w:t>
      </w:r>
      <w:r>
        <w:rPr>
          <w:rFonts w:ascii="Times New Roman" w:eastAsia="Times New Roman" w:hAnsi="Times New Roman" w:cs="Times New Roman"/>
          <w:sz w:val="24"/>
        </w:rPr>
        <w:t>. Суть интерактивного обучения состоит в такой организации учебного процесса, при которой практически все учащиеся оказываются вовлечены в процесс познания, они имеют возможность понимать и рефлектиро</w:t>
      </w:r>
      <w:r>
        <w:rPr>
          <w:rFonts w:ascii="Times New Roman" w:eastAsia="Times New Roman" w:hAnsi="Times New Roman" w:cs="Times New Roman"/>
          <w:sz w:val="24"/>
        </w:rPr>
        <w:t xml:space="preserve">вать по поводу того, что они знают и думают. 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Проблемное обучение.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Проблемное обучение </w:t>
      </w:r>
      <w:r>
        <w:rPr>
          <w:rFonts w:ascii="Times New Roman" w:eastAsia="Times New Roman" w:hAnsi="Times New Roman" w:cs="Times New Roman"/>
          <w:sz w:val="24"/>
        </w:rPr>
        <w:t xml:space="preserve">– система методов и средств обучения, основой которого выступает моделирование реального творческого процесса за счёт создания проблемной ситуации и управления поиском </w:t>
      </w:r>
      <w:r>
        <w:rPr>
          <w:rFonts w:ascii="Times New Roman" w:eastAsia="Times New Roman" w:hAnsi="Times New Roman" w:cs="Times New Roman"/>
          <w:sz w:val="24"/>
        </w:rPr>
        <w:t xml:space="preserve">решения проблемы.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Дистанционное обучение</w:t>
      </w:r>
      <w:r>
        <w:rPr>
          <w:rFonts w:ascii="Times New Roman" w:eastAsia="Times New Roman" w:hAnsi="Times New Roman" w:cs="Times New Roman"/>
          <w:sz w:val="24"/>
        </w:rPr>
        <w:t>. Дистанционное обучение – технология обучения, базирующаяся на использовании информационных и телекоммуникационных технологий и технических средств, которые создают условия для обучаемого, возможность выбора учебны</w:t>
      </w:r>
      <w:r>
        <w:rPr>
          <w:rFonts w:ascii="Times New Roman" w:eastAsia="Times New Roman" w:hAnsi="Times New Roman" w:cs="Times New Roman"/>
          <w:sz w:val="24"/>
        </w:rPr>
        <w:t xml:space="preserve">х дисциплин, диалогового обмена с преподавателем, при этом процесс обучения не зависит от расположения обучаемого в пространстве и во времени. </w:t>
      </w:r>
    </w:p>
    <w:p w:rsidR="007D1745" w:rsidRDefault="00E1079E">
      <w:pPr>
        <w:spacing w:after="25" w:line="257" w:lineRule="auto"/>
        <w:ind w:left="-5" w:right="885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Исследовательско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-методическое обучение и метод проектов.</w:t>
      </w:r>
      <w:r>
        <w:rPr>
          <w:rFonts w:ascii="Times New Roman" w:eastAsia="Times New Roman" w:hAnsi="Times New Roman" w:cs="Times New Roman"/>
          <w:sz w:val="24"/>
        </w:rPr>
        <w:t xml:space="preserve"> Развитие у обучающихся способности видеть проблему, нах</w:t>
      </w:r>
      <w:r>
        <w:rPr>
          <w:rFonts w:ascii="Times New Roman" w:eastAsia="Times New Roman" w:hAnsi="Times New Roman" w:cs="Times New Roman"/>
          <w:sz w:val="24"/>
        </w:rPr>
        <w:t xml:space="preserve">одить адекватные, нестандартные пути </w:t>
      </w:r>
      <w:r>
        <w:rPr>
          <w:rFonts w:ascii="Times New Roman" w:eastAsia="Times New Roman" w:hAnsi="Times New Roman" w:cs="Times New Roman"/>
          <w:sz w:val="24"/>
        </w:rPr>
        <w:lastRenderedPageBreak/>
        <w:t>её решения возможно лишь при условии освоения учащимися исследовательской деятельности. Исследование один из видов познавательной деятельности. Исследовательской деятельности присущи характеристики активной, объективной</w:t>
      </w:r>
      <w:r>
        <w:rPr>
          <w:rFonts w:ascii="Times New Roman" w:eastAsia="Times New Roman" w:hAnsi="Times New Roman" w:cs="Times New Roman"/>
          <w:sz w:val="24"/>
        </w:rPr>
        <w:t xml:space="preserve">, логической, гуманистической, ориентирующей и интегрирующей познавательной деятельности учащихся. 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Деловые игры</w:t>
      </w:r>
      <w:r>
        <w:rPr>
          <w:rFonts w:ascii="Times New Roman" w:eastAsia="Times New Roman" w:hAnsi="Times New Roman" w:cs="Times New Roman"/>
          <w:b/>
          <w:i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как инновационный метод обучения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Деловые игры,</w:t>
      </w:r>
      <w:r>
        <w:rPr>
          <w:rFonts w:ascii="Times New Roman" w:eastAsia="Times New Roman" w:hAnsi="Times New Roman" w:cs="Times New Roman"/>
          <w:sz w:val="24"/>
        </w:rPr>
        <w:t xml:space="preserve"> как форма (метод) обучения, относятся к дидактическим играм. Деловые игры - это один из видов</w:t>
      </w:r>
      <w:r>
        <w:rPr>
          <w:rFonts w:ascii="Times New Roman" w:eastAsia="Times New Roman" w:hAnsi="Times New Roman" w:cs="Times New Roman"/>
          <w:sz w:val="24"/>
        </w:rPr>
        <w:t xml:space="preserve"> дидактических игр. Представляют имитацию принятия решений, разыгрывания ролей, разрешения конфликтных ситуаций, вынесения оценок результатов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в  различных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искусственно созданных или взятых из реальной практики ситуациях, условиях, обстоятельст</w:t>
      </w:r>
      <w:r>
        <w:rPr>
          <w:rFonts w:ascii="Times New Roman" w:eastAsia="Times New Roman" w:hAnsi="Times New Roman" w:cs="Times New Roman"/>
          <w:sz w:val="24"/>
        </w:rPr>
        <w:t xml:space="preserve">вах путем коллективного обсуждения или разыгрывания соответствующих ролей (индивидуальных или групповых) по заданным или выработанным самими участниками игры правилам. 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Метод эвристической беседы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Метод эвристической беседы</w:t>
      </w:r>
      <w:r>
        <w:rPr>
          <w:rFonts w:ascii="Times New Roman" w:eastAsia="Times New Roman" w:hAnsi="Times New Roman" w:cs="Times New Roman"/>
          <w:sz w:val="24"/>
        </w:rPr>
        <w:t xml:space="preserve"> (от греч.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heuristiko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—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отыскиваю, открываю) восходит к древнегреческому учению, разработанного Сократом. Тогда этот способ заключал в себе наводящие вопросы, побуждающие обучаемого самостоятельно найти ответ.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Метод «круглого стола»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Метод «круглого стола»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педагогика заимствовал</w:t>
      </w:r>
      <w:r>
        <w:rPr>
          <w:rFonts w:ascii="Times New Roman" w:eastAsia="Times New Roman" w:hAnsi="Times New Roman" w:cs="Times New Roman"/>
          <w:sz w:val="24"/>
        </w:rPr>
        <w:t xml:space="preserve">а из сферы политологии и науки. Он призван улучшить изучение и усвоение проблем теоретического характера через их рассмотрение в научных разрезах. </w:t>
      </w:r>
    </w:p>
    <w:p w:rsidR="007D1745" w:rsidRDefault="00E1079E">
      <w:pPr>
        <w:spacing w:after="2" w:line="257" w:lineRule="auto"/>
        <w:ind w:left="-5" w:right="885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Брейнсторминг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Брейнсторминг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(«мозговой штурм»). Метод заключается в поиске творческих идей, которые ранее н</w:t>
      </w:r>
      <w:r>
        <w:rPr>
          <w:rFonts w:ascii="Times New Roman" w:eastAsia="Times New Roman" w:hAnsi="Times New Roman" w:cs="Times New Roman"/>
          <w:sz w:val="24"/>
        </w:rPr>
        <w:t>е применялись. Учащиеся делятся на две группы — генераторов идей и критиков. В первую входят обладатели творческого мышления, которым присуще богатое воображение и фантазия. Группа критиков состоит из аналитиков и ребят, склонных к решению конкретных задач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Портфолио как технология инновационной школы. </w:t>
      </w:r>
      <w:r>
        <w:rPr>
          <w:rFonts w:ascii="Times New Roman" w:eastAsia="Times New Roman" w:hAnsi="Times New Roman" w:cs="Times New Roman"/>
          <w:sz w:val="24"/>
        </w:rPr>
        <w:t>Метод заключается в самостоятельном сборе учащимся его значимых работ, проектов, отзывов, дипломов, похвальных листов и грамот. Портфолио имеет значимость именно как образовательная технология, ее конечная це</w:t>
      </w:r>
      <w:r>
        <w:rPr>
          <w:rFonts w:ascii="Times New Roman" w:eastAsia="Times New Roman" w:hAnsi="Times New Roman" w:cs="Times New Roman"/>
          <w:sz w:val="24"/>
        </w:rPr>
        <w:t xml:space="preserve">ль не собрать материалы для портфолио, а разработать методы и приемы поиска нужных знаний и умений, а также оценивания своей учебной деятельности.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Метод кейсов.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Метод кейсов.</w:t>
      </w:r>
      <w:r>
        <w:rPr>
          <w:rFonts w:ascii="Times New Roman" w:eastAsia="Times New Roman" w:hAnsi="Times New Roman" w:cs="Times New Roman"/>
          <w:sz w:val="24"/>
        </w:rPr>
        <w:t xml:space="preserve"> При этом подходе учащимся не предоставляются пути решения проблемы, ученики вынуж</w:t>
      </w:r>
      <w:r>
        <w:rPr>
          <w:rFonts w:ascii="Times New Roman" w:eastAsia="Times New Roman" w:hAnsi="Times New Roman" w:cs="Times New Roman"/>
          <w:sz w:val="24"/>
        </w:rPr>
        <w:t>дены действовать максимально эффективно в поиске таких решений. Пример такого урока в домоводстве для девочек: разделить класс на группы, каждой группе дать одинаковый набор продуктов, снабдить выходом в интернет, кулинарными книгами, предложить приготовит</w:t>
      </w:r>
      <w:r>
        <w:rPr>
          <w:rFonts w:ascii="Times New Roman" w:eastAsia="Times New Roman" w:hAnsi="Times New Roman" w:cs="Times New Roman"/>
          <w:sz w:val="24"/>
        </w:rPr>
        <w:t xml:space="preserve">ь вкусное блюдо с учетом имеющегося времени. Желательно, объявить победившую группу.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Обучение в сотрудничестве (групповая работа).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Групповая работа</w:t>
      </w:r>
      <w:r>
        <w:rPr>
          <w:rFonts w:ascii="Times New Roman" w:eastAsia="Times New Roman" w:hAnsi="Times New Roman" w:cs="Times New Roman"/>
          <w:sz w:val="24"/>
        </w:rPr>
        <w:t xml:space="preserve"> играет положительную роль не только на первых этапах обучения, но и в последующей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учебновоспитательной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рабо</w:t>
      </w:r>
      <w:r>
        <w:rPr>
          <w:rFonts w:ascii="Times New Roman" w:eastAsia="Times New Roman" w:hAnsi="Times New Roman" w:cs="Times New Roman"/>
          <w:sz w:val="24"/>
        </w:rPr>
        <w:t xml:space="preserve">те. Методику групповой работы я стараюсь ввести уже с первых дней обучения ребенка в школе. Это могут быть уроки художественного труда, познания мира, естествознание, где на первых этапах перед детьми не ставится сложных задач анализа и синтеза изучаемого </w:t>
      </w:r>
      <w:r>
        <w:rPr>
          <w:rFonts w:ascii="Times New Roman" w:eastAsia="Times New Roman" w:hAnsi="Times New Roman" w:cs="Times New Roman"/>
          <w:sz w:val="24"/>
        </w:rPr>
        <w:t xml:space="preserve">материала. 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Метод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(англ. </w:t>
      </w:r>
      <w:proofErr w:type="spellStart"/>
      <w:r>
        <w:rPr>
          <w:rFonts w:ascii="Times New Roman" w:eastAsia="Times New Roman" w:hAnsi="Times New Roman" w:cs="Times New Roman"/>
          <w:sz w:val="24"/>
        </w:rPr>
        <w:t>Quest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- «поиск, предмет поисков, поиск приключений». В </w:t>
      </w:r>
      <w:proofErr w:type="gramStart"/>
      <w:r>
        <w:rPr>
          <w:rFonts w:ascii="Times New Roman" w:eastAsia="Times New Roman" w:hAnsi="Times New Roman" w:cs="Times New Roman"/>
          <w:sz w:val="24"/>
        </w:rPr>
        <w:t>литературе  понятие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«</w:t>
      </w:r>
      <w:proofErr w:type="spellStart"/>
      <w:r>
        <w:rPr>
          <w:rFonts w:ascii="Times New Roman" w:eastAsia="Times New Roman" w:hAnsi="Times New Roman" w:cs="Times New Roman"/>
          <w:sz w:val="24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</w:rPr>
        <w:t>»  изначально  обозначало  один  из  способов  построения  сюжета  -  путешествие  персонажей  к  определенной  цели  через преодоле</w:t>
      </w:r>
      <w:r>
        <w:rPr>
          <w:rFonts w:ascii="Times New Roman" w:eastAsia="Times New Roman" w:hAnsi="Times New Roman" w:cs="Times New Roman"/>
          <w:sz w:val="24"/>
        </w:rPr>
        <w:t xml:space="preserve">ние трудностей.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Образовательный  </w:t>
      </w:r>
      <w:proofErr w:type="spellStart"/>
      <w:r>
        <w:rPr>
          <w:rFonts w:ascii="Times New Roman" w:eastAsia="Times New Roman" w:hAnsi="Times New Roman" w:cs="Times New Roman"/>
          <w:sz w:val="24"/>
        </w:rPr>
        <w:t>квест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-  педагогическая  технология,  включающая  </w:t>
      </w:r>
      <w:proofErr w:type="spellStart"/>
      <w:r>
        <w:rPr>
          <w:rFonts w:ascii="Times New Roman" w:eastAsia="Times New Roman" w:hAnsi="Times New Roman" w:cs="Times New Roman"/>
          <w:sz w:val="24"/>
        </w:rPr>
        <w:t>всебя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набор проблемных заданий с элементами ролевой игры,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выполнениякоторых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требуются какие - либо ресурсы, и в первую очередь ресурсы Интернета.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от англ. </w:t>
      </w: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quest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– поиск) - командная игра,  в которой команды, перемещаясь по точкам, выполняют различные задания. </w:t>
      </w:r>
    </w:p>
    <w:p w:rsidR="007D1745" w:rsidRDefault="00E1079E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D1745" w:rsidRDefault="00E1079E">
      <w:pPr>
        <w:spacing w:after="80" w:line="248" w:lineRule="auto"/>
        <w:ind w:left="-15" w:right="883" w:firstLine="69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По второму вопросу слушали: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Косумов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У.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И. 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учителя русского  языка и литературы, которая рассказала о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понятии “инновация“ в переводе с латинского языка означает “обновление, новшество или изменение“. Это понятие впервые появилось в исследованиях в XIX веке и означало введение некоторых элементов одной культуры в другую.  </w:t>
      </w:r>
    </w:p>
    <w:p w:rsidR="007D1745" w:rsidRDefault="00E1079E">
      <w:pPr>
        <w:spacing w:after="22"/>
        <w:ind w:left="46"/>
      </w:pPr>
      <w:r>
        <w:rPr>
          <w:rFonts w:ascii="Times New Roman" w:eastAsia="Times New Roman" w:hAnsi="Times New Roman" w:cs="Times New Roman"/>
          <w:color w:val="181818"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181818"/>
          <w:sz w:val="24"/>
        </w:rPr>
        <w:t xml:space="preserve"> Инновационным изменениям </w:t>
      </w:r>
      <w:r>
        <w:rPr>
          <w:rFonts w:ascii="Times New Roman" w:eastAsia="Times New Roman" w:hAnsi="Times New Roman" w:cs="Times New Roman"/>
          <w:b/>
          <w:color w:val="181818"/>
          <w:sz w:val="24"/>
        </w:rPr>
        <w:t>подлежат: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7D1745" w:rsidRDefault="00E1079E">
      <w:pPr>
        <w:numPr>
          <w:ilvl w:val="0"/>
          <w:numId w:val="1"/>
        </w:numPr>
        <w:spacing w:after="11" w:line="269" w:lineRule="auto"/>
        <w:ind w:hanging="139"/>
      </w:pPr>
      <w:r>
        <w:rPr>
          <w:rFonts w:ascii="Times New Roman" w:eastAsia="Times New Roman" w:hAnsi="Times New Roman" w:cs="Times New Roman"/>
          <w:color w:val="181818"/>
          <w:sz w:val="24"/>
        </w:rPr>
        <w:t xml:space="preserve">само понятие «урок», его изменение по отношению к современной ситуации; </w:t>
      </w:r>
    </w:p>
    <w:p w:rsidR="007D1745" w:rsidRDefault="00E1079E">
      <w:pPr>
        <w:numPr>
          <w:ilvl w:val="0"/>
          <w:numId w:val="1"/>
        </w:numPr>
        <w:spacing w:after="11" w:line="269" w:lineRule="auto"/>
        <w:ind w:hanging="139"/>
      </w:pPr>
      <w:r>
        <w:rPr>
          <w:rFonts w:ascii="Times New Roman" w:eastAsia="Times New Roman" w:hAnsi="Times New Roman" w:cs="Times New Roman"/>
          <w:color w:val="181818"/>
          <w:sz w:val="24"/>
        </w:rPr>
        <w:t xml:space="preserve">типология урока (новые типы уроков способны перевести его в качественно иной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</w:rPr>
        <w:t>вид,  например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</w:rPr>
        <w:t xml:space="preserve">, уроки-проекты, уроки-погружения); </w:t>
      </w:r>
    </w:p>
    <w:p w:rsidR="007D1745" w:rsidRDefault="00E1079E">
      <w:pPr>
        <w:numPr>
          <w:ilvl w:val="0"/>
          <w:numId w:val="1"/>
        </w:numPr>
        <w:spacing w:after="11" w:line="269" w:lineRule="auto"/>
        <w:ind w:hanging="139"/>
      </w:pPr>
      <w:r>
        <w:rPr>
          <w:rFonts w:ascii="Times New Roman" w:eastAsia="Times New Roman" w:hAnsi="Times New Roman" w:cs="Times New Roman"/>
          <w:color w:val="181818"/>
          <w:sz w:val="24"/>
        </w:rPr>
        <w:t>методологические элементы урока: смысл, цели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, роль в общем образовании; </w:t>
      </w:r>
    </w:p>
    <w:p w:rsidR="007D1745" w:rsidRDefault="00E1079E">
      <w:pPr>
        <w:numPr>
          <w:ilvl w:val="0"/>
          <w:numId w:val="1"/>
        </w:numPr>
        <w:spacing w:after="11" w:line="269" w:lineRule="auto"/>
        <w:ind w:hanging="139"/>
      </w:pPr>
      <w:r>
        <w:rPr>
          <w:rFonts w:ascii="Times New Roman" w:eastAsia="Times New Roman" w:hAnsi="Times New Roman" w:cs="Times New Roman"/>
          <w:color w:val="181818"/>
          <w:sz w:val="24"/>
        </w:rPr>
        <w:t xml:space="preserve">методические структурные элементы урока: задачи, содержание, средства, формы и методы обучения, система контроля, оценки, рефлексии; </w:t>
      </w:r>
    </w:p>
    <w:p w:rsidR="007D1745" w:rsidRDefault="00E1079E">
      <w:pPr>
        <w:numPr>
          <w:ilvl w:val="0"/>
          <w:numId w:val="1"/>
        </w:numPr>
        <w:spacing w:after="11" w:line="269" w:lineRule="auto"/>
        <w:ind w:hanging="139"/>
      </w:pPr>
      <w:r>
        <w:rPr>
          <w:rFonts w:ascii="Times New Roman" w:eastAsia="Times New Roman" w:hAnsi="Times New Roman" w:cs="Times New Roman"/>
          <w:color w:val="181818"/>
          <w:sz w:val="24"/>
        </w:rPr>
        <w:t xml:space="preserve">форма подготовки и проведения урока учителем, например, с помощью ресурсов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</w:rPr>
        <w:t>и  технологий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</w:rPr>
        <w:t xml:space="preserve"> Инте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рнет. Решение многих задач обучения школьников не укладывается в рамки классно-урочной системы. Урок стал “тесен” для связи теории с практикой, трудом учащихся, производством и окружающей средой, для вовлечения учащихся в активную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</w:rPr>
        <w:t>самостоятельную  и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</w:rPr>
        <w:t xml:space="preserve"> творче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скую учебную деятельность. В связи с этим появляются инновационные формы организации процесса обучения. Термин «инновация» означает нововведение. Вся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</w:rPr>
        <w:t>история  школы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</w:rPr>
        <w:t xml:space="preserve"> и образования пронизана поиском инновационных форм организации обучения, стремлением педаго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гов к новизне и нестандартности в их проведении. </w:t>
      </w:r>
    </w:p>
    <w:p w:rsidR="007D1745" w:rsidRDefault="00E1079E">
      <w:pPr>
        <w:spacing w:after="11" w:line="269" w:lineRule="auto"/>
        <w:ind w:left="41" w:right="394" w:hanging="10"/>
      </w:pPr>
      <w:r>
        <w:rPr>
          <w:rFonts w:ascii="Times New Roman" w:eastAsia="Times New Roman" w:hAnsi="Times New Roman" w:cs="Times New Roman"/>
          <w:color w:val="181818"/>
          <w:sz w:val="24"/>
        </w:rPr>
        <w:t xml:space="preserve">         Инновационный урок – это динамичная, вариативная модель организации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</w:rPr>
        <w:t>обучения  и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</w:rPr>
        <w:t xml:space="preserve"> учения учащихся на определенный период времени. Учитель стремится к прогрессу, хочет изменить свою деятельность к луч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шему – именно этот процесс является инновацией. </w:t>
      </w:r>
    </w:p>
    <w:p w:rsidR="007D1745" w:rsidRDefault="00E1079E">
      <w:pPr>
        <w:spacing w:after="94" w:line="269" w:lineRule="auto"/>
        <w:ind w:left="41" w:hanging="10"/>
      </w:pPr>
      <w:r>
        <w:rPr>
          <w:rFonts w:ascii="Times New Roman" w:eastAsia="Times New Roman" w:hAnsi="Times New Roman" w:cs="Times New Roman"/>
          <w:color w:val="181818"/>
          <w:sz w:val="24"/>
        </w:rPr>
        <w:t>Изобретательная деятельность учителя на инновационном уроке раскрывается в разнообразных, необычных заданиях, неординарных действиях, конструктивных предложениях, занимательных упражнениях, конструировании х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ода урока, создании учебных ситуаций, дидактическом материале, подборе научных фактов, организации творческой работы учащихся. Сегодня Закон «Об образовании» Российской Федерации рассматривает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</w:rPr>
        <w:t>образование  как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</w:rPr>
        <w:t xml:space="preserve"> процесс обучения и воспитания, осуществляемый 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в интересах личности, общества и государства. Сегодня главная задача школы заключается в организации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</w:rPr>
        <w:t>такого  образовательного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</w:rPr>
        <w:t xml:space="preserve"> процесса, который бы способствовал формированию индивидуального  стиля жизни, обеспечивал условия для развития у детей качеств, по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могающих реализовать  себя в будущем, вырабатывать свою позицию в жизни, свое мировоззрение. Отсюда большое значение придается активным формам организации учебного процесса в современной школе, таким, которые построены на проблемном диалоге, позволяющие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</w:rPr>
        <w:t>ак</w:t>
      </w:r>
      <w:r>
        <w:rPr>
          <w:rFonts w:ascii="Times New Roman" w:eastAsia="Times New Roman" w:hAnsi="Times New Roman" w:cs="Times New Roman"/>
          <w:color w:val="181818"/>
          <w:sz w:val="24"/>
        </w:rPr>
        <w:t>тивизировать  познавательную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</w:rPr>
        <w:t xml:space="preserve"> деятельность учеников. </w:t>
      </w:r>
      <w:r>
        <w:rPr>
          <w:rFonts w:ascii="Times New Roman" w:eastAsia="Times New Roman" w:hAnsi="Times New Roman" w:cs="Times New Roman"/>
          <w:color w:val="181818"/>
          <w:sz w:val="24"/>
        </w:rPr>
        <w:tab/>
        <w:t xml:space="preserve"> </w:t>
      </w:r>
    </w:p>
    <w:p w:rsidR="007D1745" w:rsidRDefault="00E1079E">
      <w:pPr>
        <w:spacing w:after="31" w:line="248" w:lineRule="auto"/>
        <w:ind w:left="-15" w:right="883" w:firstLine="698"/>
        <w:jc w:val="both"/>
      </w:pPr>
      <w:r>
        <w:rPr>
          <w:rFonts w:ascii="Times New Roman" w:eastAsia="Times New Roman" w:hAnsi="Times New Roman" w:cs="Times New Roman"/>
          <w:b/>
          <w:color w:val="181818"/>
          <w:sz w:val="24"/>
        </w:rPr>
        <w:t xml:space="preserve">По третьему вопросу слушали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4"/>
        </w:rPr>
        <w:t>Тумчаев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4"/>
        </w:rPr>
        <w:t xml:space="preserve"> А. И.</w:t>
      </w:r>
      <w:r>
        <w:rPr>
          <w:rFonts w:ascii="Times New Roman" w:eastAsia="Times New Roman" w:hAnsi="Times New Roman" w:cs="Times New Roman"/>
          <w:b/>
          <w:color w:val="181818"/>
          <w:sz w:val="24"/>
        </w:rPr>
        <w:t xml:space="preserve">, заместителя директора по УВР, </w:t>
      </w:r>
      <w:r>
        <w:rPr>
          <w:rFonts w:ascii="Times New Roman" w:eastAsia="Times New Roman" w:hAnsi="Times New Roman" w:cs="Times New Roman"/>
          <w:color w:val="181818"/>
          <w:sz w:val="24"/>
        </w:rPr>
        <w:t>который рассказал об использовании инновационных форм обучения в Чеченской Республике и об организации методической поддержки в д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анном направлении учителям. </w:t>
      </w:r>
    </w:p>
    <w:p w:rsidR="007D1745" w:rsidRDefault="00E1079E">
      <w:pPr>
        <w:spacing w:after="0" w:line="257" w:lineRule="auto"/>
        <w:ind w:left="-15" w:right="88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Профессиональная деятельность педагога неполноценна, если она строится только как воспроизводство однажды усвоенных методов работы, если в ней не реализуются объективно существующие возможности для достижения более высоких резу</w:t>
      </w:r>
      <w:r>
        <w:rPr>
          <w:rFonts w:ascii="Times New Roman" w:eastAsia="Times New Roman" w:hAnsi="Times New Roman" w:cs="Times New Roman"/>
          <w:sz w:val="24"/>
        </w:rPr>
        <w:t>льтатов образования, если она не способствует развитию личности самого педагога. Без творчества нет педагога - мастера. На сегодняшний день реалии таковы, что необходимо постоянно расти в профессиональном плане.</w:t>
      </w:r>
      <w:r>
        <w:rPr>
          <w:rFonts w:ascii="Times New Roman" w:eastAsia="Times New Roman" w:hAnsi="Times New Roman" w:cs="Times New Roman"/>
          <w:color w:val="181818"/>
          <w:sz w:val="24"/>
        </w:rPr>
        <w:t xml:space="preserve"> </w:t>
      </w:r>
    </w:p>
    <w:p w:rsidR="007D1745" w:rsidRDefault="00E1079E">
      <w:pPr>
        <w:spacing w:after="13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lastRenderedPageBreak/>
        <w:t>Особое значение в процессе профессионального самосовершенствования педагога имеет его инновационная деятельность. Инновационная деятельность - целенаправленная деятельность, основанная на осмыслении (рефлексии) своего собственного практического опыта при п</w:t>
      </w:r>
      <w:r>
        <w:rPr>
          <w:rFonts w:ascii="Times New Roman" w:eastAsia="Times New Roman" w:hAnsi="Times New Roman" w:cs="Times New Roman"/>
          <w:color w:val="151415"/>
          <w:sz w:val="24"/>
        </w:rPr>
        <w:t>омощи сравнения и изучения, изменения и развития образовательного процесса с целью достижения более высоких результатов, получения нового знания, качественно иной педагогической практики. В связи с этим становление готовности педагога к ней является важней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шим условием его профессионального развития. </w:t>
      </w:r>
    </w:p>
    <w:p w:rsidR="007D1745" w:rsidRDefault="00E1079E">
      <w:pPr>
        <w:spacing w:after="48" w:line="270" w:lineRule="auto"/>
        <w:ind w:left="708" w:right="887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Инновационная деятельность педагога зависит: </w:t>
      </w:r>
    </w:p>
    <w:p w:rsidR="007D1745" w:rsidRDefault="00E1079E">
      <w:pPr>
        <w:numPr>
          <w:ilvl w:val="0"/>
          <w:numId w:val="2"/>
        </w:numPr>
        <w:spacing w:after="16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от уровня личностной готовности педагога к этой деятельности, совокупности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качеств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педагога,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определяющих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его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направленность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на </w:t>
      </w:r>
    </w:p>
    <w:p w:rsidR="007D1745" w:rsidRDefault="00E1079E">
      <w:pPr>
        <w:spacing w:after="48" w:line="270" w:lineRule="auto"/>
        <w:ind w:left="-15" w:right="887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совершенствование собственной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 педагогической деятельности: </w:t>
      </w:r>
    </w:p>
    <w:p w:rsidR="007D1745" w:rsidRDefault="00E1079E">
      <w:pPr>
        <w:numPr>
          <w:ilvl w:val="0"/>
          <w:numId w:val="2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личностных (работоспособность, готовность к творчеству, высокий эмоциональный статус); </w:t>
      </w:r>
    </w:p>
    <w:p w:rsidR="007D1745" w:rsidRDefault="00E1079E">
      <w:pPr>
        <w:numPr>
          <w:ilvl w:val="0"/>
          <w:numId w:val="2"/>
        </w:numPr>
        <w:spacing w:after="1" w:line="284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специальных (знание новых технологий, овладение новыми методами обучения, умение анализировать и выявлять причины недостатков, находить а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ктуальные проблемы образования и реализовывать эффективные способы их решения). </w:t>
      </w:r>
    </w:p>
    <w:p w:rsidR="007D1745" w:rsidRDefault="00E1079E">
      <w:pPr>
        <w:spacing w:after="61" w:line="257" w:lineRule="auto"/>
        <w:ind w:left="718" w:right="2155" w:hanging="10"/>
        <w:jc w:val="both"/>
      </w:pPr>
      <w:r>
        <w:rPr>
          <w:rFonts w:ascii="Times New Roman" w:eastAsia="Times New Roman" w:hAnsi="Times New Roman" w:cs="Times New Roman"/>
          <w:sz w:val="24"/>
        </w:rPr>
        <w:t>существующих в конкретном образовательном учреждении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 условий: </w:t>
      </w:r>
    </w:p>
    <w:p w:rsidR="007D1745" w:rsidRDefault="00E1079E">
      <w:pPr>
        <w:numPr>
          <w:ilvl w:val="0"/>
          <w:numId w:val="2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благоприятный морально-психологический микроклимат и творческая атмосфера; </w:t>
      </w:r>
    </w:p>
    <w:p w:rsidR="007D1745" w:rsidRDefault="00E1079E">
      <w:pPr>
        <w:numPr>
          <w:ilvl w:val="0"/>
          <w:numId w:val="2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помощь в получении информации об инн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овационных технологиях; </w:t>
      </w:r>
    </w:p>
    <w:p w:rsidR="007D1745" w:rsidRDefault="00E1079E">
      <w:pPr>
        <w:numPr>
          <w:ilvl w:val="0"/>
          <w:numId w:val="2"/>
        </w:numPr>
        <w:spacing w:after="34" w:line="284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содействие администрации учреждения отношениям сотрудничества педагога с обучающимися и коллегами </w:t>
      </w:r>
    </w:p>
    <w:p w:rsidR="007D1745" w:rsidRDefault="00E1079E">
      <w:pPr>
        <w:numPr>
          <w:ilvl w:val="0"/>
          <w:numId w:val="2"/>
        </w:numPr>
        <w:spacing w:after="12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правильный отбор наиболее значимых стимулов в соответствии со спецификой их взаимосвязи и с учетом влияния барьеров. </w:t>
      </w:r>
    </w:p>
    <w:p w:rsidR="007D1745" w:rsidRDefault="00E1079E">
      <w:pPr>
        <w:spacing w:after="48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Негативно влияют на инновационную деятельность педагога следующие факторы: </w:t>
      </w:r>
    </w:p>
    <w:p w:rsidR="007D1745" w:rsidRDefault="00E1079E">
      <w:pPr>
        <w:numPr>
          <w:ilvl w:val="0"/>
          <w:numId w:val="2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формальные требования и часто необъективная оценка со стороны администрации; </w:t>
      </w:r>
    </w:p>
    <w:p w:rsidR="007D1745" w:rsidRDefault="00E1079E">
      <w:pPr>
        <w:numPr>
          <w:ilvl w:val="0"/>
          <w:numId w:val="2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недостаточная учебно-материальная база; </w:t>
      </w:r>
    </w:p>
    <w:p w:rsidR="007D1745" w:rsidRDefault="00E1079E">
      <w:pPr>
        <w:numPr>
          <w:ilvl w:val="0"/>
          <w:numId w:val="2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недостаточная информации об интересующих педагога инновационн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ых технологиях; </w:t>
      </w:r>
    </w:p>
    <w:p w:rsidR="007D1745" w:rsidRDefault="00E1079E">
      <w:pPr>
        <w:numPr>
          <w:ilvl w:val="0"/>
          <w:numId w:val="2"/>
        </w:numPr>
        <w:spacing w:after="0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неярко выраженное у обучающихся желание учиться. </w:t>
      </w:r>
    </w:p>
    <w:p w:rsidR="007D1745" w:rsidRDefault="00E1079E">
      <w:pPr>
        <w:spacing w:after="13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Такие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факторы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сдерживают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стремления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к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участию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инновационной деятельности, к профессионально-творческой свободе. </w:t>
      </w:r>
    </w:p>
    <w:p w:rsidR="007D1745" w:rsidRDefault="00E1079E">
      <w:pPr>
        <w:spacing w:after="9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По сути своей новизна всегда относительна. Новшество не обязательно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 является чем-то новым, но обязательно чем-то лучшим и может быть продемонстрировано само по себе. </w:t>
      </w:r>
    </w:p>
    <w:p w:rsidR="007D1745" w:rsidRDefault="00E1079E">
      <w:pPr>
        <w:spacing w:after="48" w:line="270" w:lineRule="auto"/>
        <w:ind w:left="708" w:right="887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Инновации педагога учреждения могут быть представлены в виде: </w:t>
      </w:r>
    </w:p>
    <w:p w:rsidR="007D1745" w:rsidRDefault="00E1079E">
      <w:pPr>
        <w:numPr>
          <w:ilvl w:val="0"/>
          <w:numId w:val="2"/>
        </w:numPr>
        <w:spacing w:after="1" w:line="284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абсолютной новизны (отсутствие в данной сфере аналогов и прототипов), </w:t>
      </w:r>
      <w:r>
        <w:rPr>
          <w:rFonts w:ascii="Times New Roman" w:eastAsia="Times New Roman" w:hAnsi="Times New Roman" w:cs="Times New Roman"/>
          <w:color w:val="151415"/>
          <w:sz w:val="26"/>
        </w:rPr>
        <w:t>•</w:t>
      </w:r>
      <w:r>
        <w:rPr>
          <w:rFonts w:ascii="Arial" w:eastAsia="Arial" w:hAnsi="Arial" w:cs="Arial"/>
          <w:color w:val="151415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51415"/>
          <w:sz w:val="24"/>
        </w:rPr>
        <w:t>относительной новизны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 (внесение некоторых изменений в имеющуюся практику). </w:t>
      </w:r>
    </w:p>
    <w:p w:rsidR="007D1745" w:rsidRDefault="00E1079E">
      <w:pPr>
        <w:spacing w:after="48" w:line="270" w:lineRule="auto"/>
        <w:ind w:left="708" w:right="887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Источником инновационных идей педагога может служить: </w:t>
      </w:r>
    </w:p>
    <w:p w:rsidR="007D1745" w:rsidRDefault="00E1079E">
      <w:pPr>
        <w:numPr>
          <w:ilvl w:val="0"/>
          <w:numId w:val="2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неожиданное для самого педагога событие (успех, провал, как толчок к развитию деятельности); </w:t>
      </w:r>
    </w:p>
    <w:p w:rsidR="007D1745" w:rsidRDefault="00E1079E">
      <w:pPr>
        <w:numPr>
          <w:ilvl w:val="0"/>
          <w:numId w:val="2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lastRenderedPageBreak/>
        <w:t xml:space="preserve">различные несоответствия (между истинными мотивами поведения детей, их запросами, желаниями и практическими действиями педагога); </w:t>
      </w:r>
    </w:p>
    <w:p w:rsidR="007D1745" w:rsidRDefault="00E1079E">
      <w:pPr>
        <w:numPr>
          <w:ilvl w:val="0"/>
          <w:numId w:val="2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потребности педагогического процесса (слабые места в методике, поиск новых идей); </w:t>
      </w:r>
    </w:p>
    <w:p w:rsidR="007D1745" w:rsidRDefault="00E1079E">
      <w:pPr>
        <w:numPr>
          <w:ilvl w:val="0"/>
          <w:numId w:val="2"/>
        </w:numPr>
        <w:spacing w:after="12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изменениями в ценностях и установках детей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 (влечет за собой поиск новых форм общения и профессионального поведения) и т. д. </w:t>
      </w:r>
    </w:p>
    <w:p w:rsidR="007D1745" w:rsidRDefault="00E1079E">
      <w:pPr>
        <w:spacing w:after="48" w:line="270" w:lineRule="auto"/>
        <w:ind w:left="708" w:right="887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Содержание инновационной деятельности педагога </w:t>
      </w:r>
    </w:p>
    <w:p w:rsidR="007D1745" w:rsidRDefault="00E1079E">
      <w:pPr>
        <w:numPr>
          <w:ilvl w:val="0"/>
          <w:numId w:val="3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Внедрение, использование новых методов, методик, средств, технологий в образовательном процессе. </w:t>
      </w:r>
    </w:p>
    <w:p w:rsidR="007D1745" w:rsidRDefault="00E1079E">
      <w:pPr>
        <w:numPr>
          <w:ilvl w:val="0"/>
          <w:numId w:val="3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Разработка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авторских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>прог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рамм,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методик,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технологий,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проектов, методической продукции. </w:t>
      </w:r>
    </w:p>
    <w:p w:rsidR="007D1745" w:rsidRDefault="00E1079E">
      <w:pPr>
        <w:numPr>
          <w:ilvl w:val="0"/>
          <w:numId w:val="3"/>
        </w:numPr>
        <w:spacing w:after="25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Проведение учебных занятий в инновационных формах. </w:t>
      </w:r>
    </w:p>
    <w:p w:rsidR="007D1745" w:rsidRDefault="00E1079E">
      <w:pPr>
        <w:numPr>
          <w:ilvl w:val="0"/>
          <w:numId w:val="3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Проведение мастер - классов на муниципальном уровне </w:t>
      </w:r>
    </w:p>
    <w:p w:rsidR="007D1745" w:rsidRDefault="00E1079E">
      <w:pPr>
        <w:numPr>
          <w:ilvl w:val="0"/>
          <w:numId w:val="3"/>
        </w:numPr>
        <w:spacing w:after="11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Участие в проектно-исследовательской или опытно-экспериментальной деятельности. </w:t>
      </w:r>
    </w:p>
    <w:p w:rsidR="007D1745" w:rsidRDefault="00E1079E">
      <w:pPr>
        <w:spacing w:after="8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Как ж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е может педагог позиционировать себя, заявить на реализацию инновационной деятельности. </w:t>
      </w:r>
    </w:p>
    <w:p w:rsidR="007D1745" w:rsidRDefault="00E1079E">
      <w:pPr>
        <w:spacing w:after="48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Порядок организации и проведения инновационной деятельности педагога предполагает: </w:t>
      </w:r>
    </w:p>
    <w:p w:rsidR="007D1745" w:rsidRDefault="00E1079E">
      <w:pPr>
        <w:numPr>
          <w:ilvl w:val="0"/>
          <w:numId w:val="4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выбор темы 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инновационной деятельности с учетом возрастных особенностей обучающихся (она же может стать и темой самообразования педагога); </w:t>
      </w:r>
    </w:p>
    <w:p w:rsidR="007D1745" w:rsidRDefault="00E1079E">
      <w:pPr>
        <w:numPr>
          <w:ilvl w:val="0"/>
          <w:numId w:val="4"/>
        </w:numPr>
        <w:spacing w:after="0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заполнение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информационной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карты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инновационной </w:t>
      </w:r>
      <w:r>
        <w:rPr>
          <w:rFonts w:ascii="Times New Roman" w:eastAsia="Times New Roman" w:hAnsi="Times New Roman" w:cs="Times New Roman"/>
          <w:color w:val="151415"/>
          <w:sz w:val="24"/>
        </w:rPr>
        <w:tab/>
        <w:t xml:space="preserve">деятельности </w:t>
      </w:r>
    </w:p>
    <w:p w:rsidR="007D1745" w:rsidRDefault="00E1079E">
      <w:pPr>
        <w:spacing w:after="48" w:line="270" w:lineRule="auto"/>
        <w:ind w:left="-15" w:right="887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(приложение); </w:t>
      </w:r>
    </w:p>
    <w:p w:rsidR="007D1745" w:rsidRDefault="00E1079E">
      <w:pPr>
        <w:numPr>
          <w:ilvl w:val="0"/>
          <w:numId w:val="4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стартовая экспертная оценка инновации, заявленной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 педагогом </w:t>
      </w:r>
    </w:p>
    <w:p w:rsidR="007D1745" w:rsidRDefault="00E1079E">
      <w:pPr>
        <w:numPr>
          <w:ilvl w:val="0"/>
          <w:numId w:val="4"/>
        </w:numPr>
        <w:spacing w:after="48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разработка проекта (программы, плана) инновационной деятельности: цель исследования, задачи, предмет, новизна, практическая значимость, актуальность, критерии оценки, формы контроля и диагностики, основные этапы работы, длительность, предполагаемый результ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ат, осуществление инновационной деятельности (реализация инновационного проекта (программы); </w:t>
      </w:r>
    </w:p>
    <w:p w:rsidR="007D1745" w:rsidRDefault="00E1079E">
      <w:pPr>
        <w:numPr>
          <w:ilvl w:val="0"/>
          <w:numId w:val="4"/>
        </w:numPr>
        <w:spacing w:after="12" w:line="270" w:lineRule="auto"/>
        <w:ind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отчет о реализации инновации. Предусматриваются разнообразные формы ознакомления с ходом, способами и результатами инновационной деятельности: </w:t>
      </w:r>
    </w:p>
    <w:p w:rsidR="007D1745" w:rsidRDefault="00E1079E">
      <w:pPr>
        <w:spacing w:after="0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"Творческие отчеты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" позволяют оценить общую результативность инновационной деятельности, увидеть отличия, которые приносит с собою инновация в жизнь коллектива, учащихся, их родителей. </w:t>
      </w:r>
    </w:p>
    <w:p w:rsidR="007D1745" w:rsidRDefault="00E1079E">
      <w:pPr>
        <w:spacing w:after="8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"Открытые мероприятия" позволяют непосредственно познакомиться с творческой деятельность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ю педагога. </w:t>
      </w:r>
    </w:p>
    <w:p w:rsidR="007D1745" w:rsidRDefault="00E1079E">
      <w:pPr>
        <w:spacing w:after="0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"Методические выставки" позволяют знакомиться с новыми наработками педагогов коллектива, предлагают материалы, которые могут использовать педагоги, осваивающие какую-либо инновацию. </w:t>
      </w:r>
    </w:p>
    <w:p w:rsidR="007D1745" w:rsidRDefault="00E1079E">
      <w:pPr>
        <w:spacing w:after="0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"Тематические консультации" позволяют другим заинтересованны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м педагогам образовательных учреждений получать дополнительную информацию по различным инновациям. </w:t>
      </w:r>
    </w:p>
    <w:p w:rsidR="007D1745" w:rsidRDefault="00E1079E">
      <w:pPr>
        <w:spacing w:after="12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lastRenderedPageBreak/>
        <w:t xml:space="preserve">"Проблемные семинары" представляют особый интерес для тех, кто в процессе освоения инновации уже почувствовал потребность в более глубокой теоретической подготовке. </w:t>
      </w:r>
    </w:p>
    <w:p w:rsidR="007D1745" w:rsidRDefault="00E1079E">
      <w:pPr>
        <w:spacing w:after="48" w:line="270" w:lineRule="auto"/>
        <w:ind w:left="708" w:right="887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"Свободное посещение занятий" педагога, реализующего инновацию; </w:t>
      </w:r>
    </w:p>
    <w:p w:rsidR="007D1745" w:rsidRDefault="00E1079E">
      <w:pPr>
        <w:numPr>
          <w:ilvl w:val="0"/>
          <w:numId w:val="5"/>
        </w:numPr>
        <w:spacing w:after="11" w:line="270" w:lineRule="auto"/>
        <w:ind w:right="887" w:firstLine="349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внедрение инновации (расп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ространение созданного инновационным путем опыта, новой практики). </w:t>
      </w:r>
    </w:p>
    <w:p w:rsidR="007D1745" w:rsidRDefault="00E1079E">
      <w:pPr>
        <w:spacing w:after="48" w:line="270" w:lineRule="auto"/>
        <w:ind w:left="-15" w:right="887" w:firstLine="698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Информирование педагогических работников МБОУ «СОШ с.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51415"/>
          <w:sz w:val="24"/>
        </w:rPr>
        <w:t>Гордали</w:t>
      </w:r>
      <w:proofErr w:type="spellEnd"/>
      <w:r>
        <w:rPr>
          <w:rFonts w:ascii="Times New Roman" w:eastAsia="Times New Roman" w:hAnsi="Times New Roman" w:cs="Times New Roman"/>
          <w:color w:val="151415"/>
          <w:sz w:val="24"/>
        </w:rPr>
        <w:t>»  организовано</w:t>
      </w:r>
      <w:proofErr w:type="gramEnd"/>
      <w:r>
        <w:rPr>
          <w:rFonts w:ascii="Times New Roman" w:eastAsia="Times New Roman" w:hAnsi="Times New Roman" w:cs="Times New Roman"/>
          <w:color w:val="151415"/>
          <w:sz w:val="24"/>
        </w:rPr>
        <w:t xml:space="preserve"> в следующих формах: </w:t>
      </w:r>
    </w:p>
    <w:p w:rsidR="007D1745" w:rsidRDefault="00E1079E">
      <w:pPr>
        <w:numPr>
          <w:ilvl w:val="0"/>
          <w:numId w:val="5"/>
        </w:numPr>
        <w:spacing w:after="48" w:line="270" w:lineRule="auto"/>
        <w:ind w:right="887" w:firstLine="349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через официальный сайт школы; </w:t>
      </w:r>
    </w:p>
    <w:p w:rsidR="007D1745" w:rsidRDefault="00E1079E">
      <w:pPr>
        <w:numPr>
          <w:ilvl w:val="0"/>
          <w:numId w:val="5"/>
        </w:numPr>
        <w:spacing w:after="0" w:line="270" w:lineRule="auto"/>
        <w:ind w:right="887" w:firstLine="349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>через страницу ГБУ ДПО «ИРО ЧР», Академии</w:t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415"/>
          <w:sz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151415"/>
          <w:sz w:val="24"/>
        </w:rPr>
        <w:t xml:space="preserve">, </w:t>
      </w:r>
    </w:p>
    <w:p w:rsidR="007D1745" w:rsidRDefault="00E1079E">
      <w:pPr>
        <w:spacing w:after="48" w:line="270" w:lineRule="auto"/>
        <w:ind w:left="-15" w:right="887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ЦНППМПР; </w:t>
      </w:r>
    </w:p>
    <w:p w:rsidR="007D1745" w:rsidRDefault="00E1079E">
      <w:pPr>
        <w:numPr>
          <w:ilvl w:val="0"/>
          <w:numId w:val="5"/>
        </w:numPr>
        <w:spacing w:after="26" w:line="270" w:lineRule="auto"/>
        <w:ind w:right="887" w:firstLine="349"/>
        <w:jc w:val="both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через группу ВК, </w:t>
      </w:r>
      <w:proofErr w:type="spellStart"/>
      <w:r>
        <w:rPr>
          <w:rFonts w:ascii="Times New Roman" w:eastAsia="Times New Roman" w:hAnsi="Times New Roman" w:cs="Times New Roman"/>
          <w:color w:val="151415"/>
          <w:sz w:val="24"/>
        </w:rPr>
        <w:t>Телеграм</w:t>
      </w:r>
      <w:proofErr w:type="spellEnd"/>
      <w:r>
        <w:rPr>
          <w:rFonts w:ascii="Times New Roman" w:eastAsia="Times New Roman" w:hAnsi="Times New Roman" w:cs="Times New Roman"/>
          <w:color w:val="151415"/>
          <w:sz w:val="24"/>
        </w:rPr>
        <w:t xml:space="preserve">, иные мессенджеры; </w:t>
      </w:r>
      <w:r>
        <w:rPr>
          <w:rFonts w:ascii="Times New Roman" w:eastAsia="Times New Roman" w:hAnsi="Times New Roman" w:cs="Times New Roman"/>
          <w:color w:val="151415"/>
          <w:sz w:val="26"/>
        </w:rPr>
        <w:t>-</w:t>
      </w:r>
      <w:r>
        <w:rPr>
          <w:rFonts w:ascii="Arial" w:eastAsia="Arial" w:hAnsi="Arial" w:cs="Arial"/>
          <w:color w:val="151415"/>
          <w:sz w:val="26"/>
        </w:rPr>
        <w:t xml:space="preserve"> </w:t>
      </w:r>
      <w:r>
        <w:rPr>
          <w:rFonts w:ascii="Arial" w:eastAsia="Arial" w:hAnsi="Arial" w:cs="Arial"/>
          <w:color w:val="151415"/>
          <w:sz w:val="26"/>
        </w:rPr>
        <w:tab/>
      </w:r>
      <w:r>
        <w:rPr>
          <w:rFonts w:ascii="Times New Roman" w:eastAsia="Times New Roman" w:hAnsi="Times New Roman" w:cs="Times New Roman"/>
          <w:color w:val="151415"/>
          <w:sz w:val="24"/>
        </w:rPr>
        <w:t xml:space="preserve">через рассылку информационных писем. </w:t>
      </w:r>
    </w:p>
    <w:p w:rsidR="007D1745" w:rsidRDefault="00E1079E">
      <w:pPr>
        <w:spacing w:after="25" w:line="257" w:lineRule="auto"/>
        <w:ind w:left="-5" w:right="885" w:hanging="10"/>
        <w:jc w:val="both"/>
      </w:pP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следствие исчерпанности темы, достижения цели мероприятия, согласованности и принятия предложений, отсутствия вопросов по теме - </w:t>
      </w:r>
      <w:r>
        <w:rPr>
          <w:rFonts w:ascii="Times New Roman" w:eastAsia="Times New Roman" w:hAnsi="Times New Roman" w:cs="Times New Roman"/>
          <w:sz w:val="24"/>
        </w:rPr>
        <w:t xml:space="preserve">совещание окончено. </w:t>
      </w:r>
    </w:p>
    <w:p w:rsidR="007D1745" w:rsidRDefault="00E1079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D1745" w:rsidRDefault="00E1079E" w:rsidP="00E1079E">
      <w:pPr>
        <w:spacing w:after="2" w:line="257" w:lineRule="auto"/>
        <w:ind w:left="-5" w:right="88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Председатель: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 </w:t>
      </w:r>
      <w:r>
        <w:rPr>
          <w:rFonts w:ascii="Times New Roman" w:eastAsia="Times New Roman" w:hAnsi="Times New Roman" w:cs="Times New Roman"/>
          <w:sz w:val="24"/>
        </w:rPr>
        <w:t xml:space="preserve"> А. И. </w:t>
      </w:r>
      <w:proofErr w:type="spellStart"/>
      <w:r>
        <w:rPr>
          <w:rFonts w:ascii="Times New Roman" w:eastAsia="Times New Roman" w:hAnsi="Times New Roman" w:cs="Times New Roman"/>
          <w:sz w:val="24"/>
        </w:rPr>
        <w:t>Тумчаев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D1745" w:rsidRDefault="00E1079E">
      <w:pPr>
        <w:spacing w:after="22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 </w:t>
      </w:r>
    </w:p>
    <w:p w:rsidR="007D1745" w:rsidRDefault="00E1079E" w:rsidP="00E1079E">
      <w:pPr>
        <w:spacing w:after="123" w:line="270" w:lineRule="auto"/>
        <w:ind w:left="-15" w:right="887"/>
        <w:jc w:val="both"/>
      </w:pPr>
      <w:proofErr w:type="gramStart"/>
      <w:r>
        <w:rPr>
          <w:rFonts w:ascii="Times New Roman" w:eastAsia="Times New Roman" w:hAnsi="Times New Roman" w:cs="Times New Roman"/>
          <w:color w:val="151415"/>
          <w:sz w:val="24"/>
        </w:rPr>
        <w:t>Секретарь :</w:t>
      </w:r>
      <w:proofErr w:type="gramEnd"/>
      <w:r>
        <w:rPr>
          <w:rFonts w:ascii="Times New Roman" w:eastAsia="Times New Roman" w:hAnsi="Times New Roman" w:cs="Times New Roman"/>
          <w:color w:val="151415"/>
          <w:sz w:val="24"/>
        </w:rPr>
        <w:t xml:space="preserve"> ____________________  И.С. </w:t>
      </w:r>
      <w:proofErr w:type="spellStart"/>
      <w:r>
        <w:rPr>
          <w:rFonts w:ascii="Times New Roman" w:eastAsia="Times New Roman" w:hAnsi="Times New Roman" w:cs="Times New Roman"/>
          <w:color w:val="151415"/>
          <w:sz w:val="24"/>
        </w:rPr>
        <w:t>Тумчаев</w:t>
      </w:r>
      <w:proofErr w:type="spellEnd"/>
    </w:p>
    <w:p w:rsidR="007D1745" w:rsidRDefault="00E1079E">
      <w:pPr>
        <w:spacing w:after="134"/>
        <w:ind w:right="838"/>
        <w:jc w:val="center"/>
      </w:pPr>
      <w:r>
        <w:rPr>
          <w:rFonts w:ascii="Times New Roman" w:eastAsia="Times New Roman" w:hAnsi="Times New Roman" w:cs="Times New Roman"/>
          <w:i/>
          <w:color w:val="151415"/>
          <w:sz w:val="24"/>
        </w:rPr>
        <w:t xml:space="preserve"> </w:t>
      </w:r>
    </w:p>
    <w:p w:rsidR="007D1745" w:rsidRDefault="00E1079E">
      <w:pPr>
        <w:spacing w:after="132"/>
        <w:ind w:right="838"/>
        <w:jc w:val="center"/>
      </w:pPr>
      <w:r>
        <w:rPr>
          <w:rFonts w:ascii="Times New Roman" w:eastAsia="Times New Roman" w:hAnsi="Times New Roman" w:cs="Times New Roman"/>
          <w:i/>
          <w:color w:val="151415"/>
          <w:sz w:val="24"/>
        </w:rPr>
        <w:t xml:space="preserve"> </w:t>
      </w:r>
    </w:p>
    <w:p w:rsidR="007D1745" w:rsidRDefault="00E1079E">
      <w:pPr>
        <w:spacing w:after="134"/>
        <w:ind w:right="838"/>
        <w:jc w:val="center"/>
      </w:pPr>
      <w:r>
        <w:rPr>
          <w:rFonts w:ascii="Times New Roman" w:eastAsia="Times New Roman" w:hAnsi="Times New Roman" w:cs="Times New Roman"/>
          <w:i/>
          <w:color w:val="151415"/>
          <w:sz w:val="24"/>
        </w:rPr>
        <w:t xml:space="preserve"> </w:t>
      </w:r>
    </w:p>
    <w:p w:rsidR="007D1745" w:rsidRDefault="00E1079E">
      <w:pPr>
        <w:spacing w:after="134"/>
        <w:ind w:right="838"/>
        <w:jc w:val="center"/>
      </w:pPr>
      <w:r>
        <w:rPr>
          <w:rFonts w:ascii="Times New Roman" w:eastAsia="Times New Roman" w:hAnsi="Times New Roman" w:cs="Times New Roman"/>
          <w:i/>
          <w:color w:val="151415"/>
          <w:sz w:val="24"/>
        </w:rPr>
        <w:t xml:space="preserve"> </w:t>
      </w:r>
    </w:p>
    <w:p w:rsidR="007D1745" w:rsidRDefault="00E1079E">
      <w:pPr>
        <w:spacing w:after="132"/>
        <w:ind w:right="838"/>
        <w:jc w:val="center"/>
      </w:pPr>
      <w:r>
        <w:rPr>
          <w:rFonts w:ascii="Times New Roman" w:eastAsia="Times New Roman" w:hAnsi="Times New Roman" w:cs="Times New Roman"/>
          <w:i/>
          <w:color w:val="151415"/>
          <w:sz w:val="24"/>
        </w:rPr>
        <w:t xml:space="preserve"> </w:t>
      </w:r>
    </w:p>
    <w:p w:rsidR="007D1745" w:rsidRDefault="00E1079E">
      <w:pPr>
        <w:spacing w:after="0"/>
      </w:pPr>
      <w:r>
        <w:rPr>
          <w:rFonts w:ascii="Times New Roman" w:eastAsia="Times New Roman" w:hAnsi="Times New Roman" w:cs="Times New Roman"/>
          <w:color w:val="151415"/>
          <w:sz w:val="24"/>
        </w:rPr>
        <w:t xml:space="preserve"> </w:t>
      </w:r>
    </w:p>
    <w:sectPr w:rsidR="007D1745">
      <w:pgSz w:w="11899" w:h="16841"/>
      <w:pgMar w:top="1151" w:right="236" w:bottom="69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279"/>
    <w:multiLevelType w:val="hybridMultilevel"/>
    <w:tmpl w:val="D8F6FEE0"/>
    <w:lvl w:ilvl="0" w:tplc="7FEAD4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D6AC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56CD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347F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3809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DA1E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B85B5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7662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E8B5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5042C"/>
    <w:multiLevelType w:val="hybridMultilevel"/>
    <w:tmpl w:val="9CA26656"/>
    <w:lvl w:ilvl="0" w:tplc="572484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6AB98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389C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AC81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60ED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B4F8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7EDE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F2E7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B2781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86AD8"/>
    <w:multiLevelType w:val="hybridMultilevel"/>
    <w:tmpl w:val="422E3E6E"/>
    <w:lvl w:ilvl="0" w:tplc="7F4E3A0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BA74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C099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E087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2092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54A5E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92BB5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263B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ECB0D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8F11E2"/>
    <w:multiLevelType w:val="hybridMultilevel"/>
    <w:tmpl w:val="7D08363C"/>
    <w:lvl w:ilvl="0" w:tplc="07A21068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894E2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6DE06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EDDAE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8EC22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2F486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2A3A8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2D7B0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0EA8E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DA7100"/>
    <w:multiLevelType w:val="hybridMultilevel"/>
    <w:tmpl w:val="BE2634E4"/>
    <w:lvl w:ilvl="0" w:tplc="801E791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56E86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8025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52900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78FAE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0472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84F33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3A25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D2EE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5141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45"/>
    <w:rsid w:val="007D1745"/>
    <w:rsid w:val="00E1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1469"/>
  <w15:docId w15:val="{C93B0664-B847-4FD3-8B3B-1998BB03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2321</Words>
  <Characters>13231</Characters>
  <Application>Microsoft Office Word</Application>
  <DocSecurity>0</DocSecurity>
  <Lines>110</Lines>
  <Paragraphs>31</Paragraphs>
  <ScaleCrop>false</ScaleCrop>
  <Company/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</dc:creator>
  <cp:keywords/>
  <cp:lastModifiedBy>с.Гордали</cp:lastModifiedBy>
  <cp:revision>2</cp:revision>
  <dcterms:created xsi:type="dcterms:W3CDTF">2023-04-17T05:59:00Z</dcterms:created>
  <dcterms:modified xsi:type="dcterms:W3CDTF">2023-04-17T05:59:00Z</dcterms:modified>
</cp:coreProperties>
</file>